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4A36" w14:textId="48352390" w:rsidR="00DE09D6" w:rsidRDefault="007420A4">
      <w:r>
        <w:t>Test document Jan 2025 financial statement</w:t>
      </w:r>
    </w:p>
    <w:p w14:paraId="337A8401" w14:textId="77777777" w:rsidR="007420A4" w:rsidRDefault="007420A4"/>
    <w:sectPr w:rsidR="0074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4"/>
    <w:rsid w:val="007420A4"/>
    <w:rsid w:val="00BF50A8"/>
    <w:rsid w:val="00D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805E"/>
  <w15:chartTrackingRefBased/>
  <w15:docId w15:val="{17BFE071-6F91-44D4-B79F-BE8027A3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Kurtz</dc:creator>
  <cp:keywords/>
  <dc:description/>
  <cp:lastModifiedBy>Eileen Kurtz</cp:lastModifiedBy>
  <cp:revision>1</cp:revision>
  <dcterms:created xsi:type="dcterms:W3CDTF">2024-11-09T17:32:00Z</dcterms:created>
  <dcterms:modified xsi:type="dcterms:W3CDTF">2024-11-09T17:34:00Z</dcterms:modified>
</cp:coreProperties>
</file>